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47944" w14:textId="716748AD" w:rsidR="00E9638F" w:rsidRDefault="00E9638F" w:rsidP="00E9638F">
      <w:pPr>
        <w:spacing w:after="0" w:line="360" w:lineRule="auto"/>
        <w:jc w:val="both"/>
        <w:rPr>
          <w:lang w:val="en-US"/>
        </w:rPr>
      </w:pPr>
    </w:p>
    <w:p w14:paraId="1B5E9F65" w14:textId="0542CB4C" w:rsidR="005B3C1D" w:rsidRPr="00794613" w:rsidRDefault="005B3C1D" w:rsidP="00E9638F">
      <w:pPr>
        <w:spacing w:after="0" w:line="360" w:lineRule="auto"/>
        <w:jc w:val="both"/>
        <w:rPr>
          <w:sz w:val="24"/>
          <w:szCs w:val="24"/>
        </w:rPr>
      </w:pPr>
      <w:r w:rsidRPr="00794613">
        <w:rPr>
          <w:sz w:val="24"/>
          <w:szCs w:val="24"/>
        </w:rPr>
        <w:t>Informacja prasowa</w:t>
      </w:r>
    </w:p>
    <w:p w14:paraId="6D8AB027" w14:textId="77777777" w:rsidR="005B3C1D" w:rsidRPr="00794613" w:rsidRDefault="005B3C1D" w:rsidP="00E9638F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472A2C15" w14:textId="1DB307DD" w:rsidR="005B3C1D" w:rsidRPr="00794613" w:rsidRDefault="00FE1C26" w:rsidP="005B3C1D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794613">
        <w:rPr>
          <w:b/>
          <w:bCs/>
          <w:sz w:val="24"/>
          <w:szCs w:val="24"/>
        </w:rPr>
        <w:t>POL-MAK powiększa swój zakład w Iławie.</w:t>
      </w:r>
    </w:p>
    <w:p w14:paraId="17FF3F37" w14:textId="06C31016" w:rsidR="005B3C1D" w:rsidRPr="00794613" w:rsidRDefault="00FE1C26" w:rsidP="005B3C1D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794613">
        <w:rPr>
          <w:b/>
          <w:bCs/>
          <w:sz w:val="24"/>
          <w:szCs w:val="24"/>
        </w:rPr>
        <w:t>Rozbudowę realizuje WPIP Construction</w:t>
      </w:r>
    </w:p>
    <w:p w14:paraId="01F7326A" w14:textId="77777777" w:rsidR="005B3C1D" w:rsidRPr="00794613" w:rsidRDefault="005B3C1D" w:rsidP="005B3C1D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11BA4087" w14:textId="31783B86" w:rsidR="00FE1C26" w:rsidRPr="00794613" w:rsidRDefault="001D60ED" w:rsidP="005B3C1D">
      <w:pPr>
        <w:spacing w:after="0" w:line="360" w:lineRule="auto"/>
        <w:jc w:val="both"/>
        <w:rPr>
          <w:b/>
          <w:bCs/>
          <w:sz w:val="24"/>
          <w:szCs w:val="24"/>
        </w:rPr>
      </w:pPr>
      <w:r w:rsidRPr="00794613">
        <w:rPr>
          <w:b/>
          <w:bCs/>
          <w:sz w:val="24"/>
          <w:szCs w:val="24"/>
        </w:rPr>
        <w:t xml:space="preserve">Grupa </w:t>
      </w:r>
      <w:r w:rsidR="00FE1C26" w:rsidRPr="00794613">
        <w:rPr>
          <w:b/>
          <w:bCs/>
          <w:sz w:val="24"/>
          <w:szCs w:val="24"/>
        </w:rPr>
        <w:t xml:space="preserve">POL-MAK, </w:t>
      </w:r>
      <w:r w:rsidRPr="00794613">
        <w:rPr>
          <w:b/>
          <w:bCs/>
          <w:sz w:val="24"/>
          <w:szCs w:val="24"/>
        </w:rPr>
        <w:t>jeden z największych europejskich producentów ozdobnych artykułów papierniczych, powiększa swój zakład w Iławie. W ramach inwestycji rozbudowana zostanie hala magazynowo-produkcyjna i powstanie biurowiec. Generalnym wykonawcą oraz projektantem jest firma WPIP Construction. Na placu budowy odbyło się uroczyste wmurowanie kamienia węgielnego.</w:t>
      </w:r>
    </w:p>
    <w:p w14:paraId="0712688B" w14:textId="77777777" w:rsidR="00FE1C26" w:rsidRPr="00794613" w:rsidRDefault="00FE1C26" w:rsidP="005B3C1D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72C14E0F" w14:textId="514E12F4" w:rsidR="00A4174A" w:rsidRPr="00794613" w:rsidRDefault="00AD22C8" w:rsidP="005B3C1D">
      <w:pPr>
        <w:spacing w:after="0" w:line="360" w:lineRule="auto"/>
        <w:jc w:val="both"/>
        <w:rPr>
          <w:sz w:val="24"/>
          <w:szCs w:val="24"/>
        </w:rPr>
      </w:pPr>
      <w:r w:rsidRPr="00794613">
        <w:rPr>
          <w:sz w:val="24"/>
          <w:szCs w:val="24"/>
        </w:rPr>
        <w:t>Dzięki rozbudowie iławskiego zakładu należącego do Grupy POL-MAK</w:t>
      </w:r>
      <w:r w:rsidR="007B49ED">
        <w:rPr>
          <w:sz w:val="24"/>
          <w:szCs w:val="24"/>
        </w:rPr>
        <w:t>,</w:t>
      </w:r>
      <w:r w:rsidRPr="00794613">
        <w:rPr>
          <w:sz w:val="24"/>
          <w:szCs w:val="24"/>
        </w:rPr>
        <w:t xml:space="preserve"> jego powierzchnia </w:t>
      </w:r>
      <w:r w:rsidR="008C207E">
        <w:rPr>
          <w:sz w:val="24"/>
          <w:szCs w:val="24"/>
        </w:rPr>
        <w:t xml:space="preserve">znacząco </w:t>
      </w:r>
      <w:r w:rsidRPr="00794613">
        <w:rPr>
          <w:sz w:val="24"/>
          <w:szCs w:val="24"/>
        </w:rPr>
        <w:t>wzrośnie. Istniejąca już hala magazynowo-produkcyjna zostanie powiększona z 2,6 do 1</w:t>
      </w:r>
      <w:r w:rsidR="00A76F5B">
        <w:rPr>
          <w:sz w:val="24"/>
          <w:szCs w:val="24"/>
        </w:rPr>
        <w:t>3</w:t>
      </w:r>
      <w:r w:rsidRPr="00794613">
        <w:rPr>
          <w:sz w:val="24"/>
          <w:szCs w:val="24"/>
        </w:rPr>
        <w:t>,</w:t>
      </w:r>
      <w:r w:rsidR="00A76F5B">
        <w:rPr>
          <w:sz w:val="24"/>
          <w:szCs w:val="24"/>
        </w:rPr>
        <w:t>1</w:t>
      </w:r>
      <w:r w:rsidR="008A31B2">
        <w:rPr>
          <w:sz w:val="24"/>
          <w:szCs w:val="24"/>
        </w:rPr>
        <w:t xml:space="preserve"> tys.</w:t>
      </w:r>
      <w:r w:rsidRPr="00794613">
        <w:rPr>
          <w:sz w:val="24"/>
          <w:szCs w:val="24"/>
        </w:rPr>
        <w:t xml:space="preserve"> m kw. Dodatkowo powstanie trzykondygnacyjny biurowiec. Jego powierzchnia to ok. </w:t>
      </w:r>
      <w:r w:rsidR="00A76F5B">
        <w:rPr>
          <w:sz w:val="24"/>
          <w:szCs w:val="24"/>
        </w:rPr>
        <w:t>2 tys.</w:t>
      </w:r>
      <w:r w:rsidRPr="00794613">
        <w:rPr>
          <w:sz w:val="24"/>
          <w:szCs w:val="24"/>
        </w:rPr>
        <w:t xml:space="preserve"> m kw. </w:t>
      </w:r>
      <w:r w:rsidR="00A4174A" w:rsidRPr="00794613">
        <w:rPr>
          <w:sz w:val="24"/>
          <w:szCs w:val="24"/>
        </w:rPr>
        <w:t xml:space="preserve">Hala będzie ogrzewana odpadowym ciepłem technologicznym z istniejącej części fabryki. Z </w:t>
      </w:r>
      <w:r w:rsidR="00794613" w:rsidRPr="00794613">
        <w:rPr>
          <w:sz w:val="24"/>
          <w:szCs w:val="24"/>
        </w:rPr>
        <w:t xml:space="preserve">kolei </w:t>
      </w:r>
      <w:r w:rsidR="00A4174A" w:rsidRPr="00794613">
        <w:rPr>
          <w:sz w:val="24"/>
          <w:szCs w:val="24"/>
        </w:rPr>
        <w:t>w biurowcu zostaną zastosowane pompy ciepła. Dach części magazynowo-produkcyjnej zosta</w:t>
      </w:r>
      <w:r w:rsidR="007B49ED">
        <w:rPr>
          <w:sz w:val="24"/>
          <w:szCs w:val="24"/>
        </w:rPr>
        <w:t>nie</w:t>
      </w:r>
      <w:r w:rsidR="00A4174A" w:rsidRPr="00794613">
        <w:rPr>
          <w:sz w:val="24"/>
          <w:szCs w:val="24"/>
        </w:rPr>
        <w:t xml:space="preserve"> </w:t>
      </w:r>
      <w:r w:rsidR="007B49ED">
        <w:rPr>
          <w:sz w:val="24"/>
          <w:szCs w:val="24"/>
        </w:rPr>
        <w:t>wybudowany</w:t>
      </w:r>
      <w:r w:rsidR="00A4174A" w:rsidRPr="00794613">
        <w:rPr>
          <w:sz w:val="24"/>
          <w:szCs w:val="24"/>
        </w:rPr>
        <w:t xml:space="preserve"> w taki sposób, żeby mogła się na nim znaleźć instalacja fotowoltaiczna.</w:t>
      </w:r>
    </w:p>
    <w:p w14:paraId="65EA41BB" w14:textId="2C2A3B16" w:rsidR="005B3C1D" w:rsidRDefault="00AD22C8" w:rsidP="005B3C1D">
      <w:pPr>
        <w:spacing w:after="0" w:line="360" w:lineRule="auto"/>
        <w:jc w:val="both"/>
        <w:rPr>
          <w:sz w:val="24"/>
          <w:szCs w:val="24"/>
        </w:rPr>
      </w:pPr>
      <w:r w:rsidRPr="00794613">
        <w:rPr>
          <w:sz w:val="24"/>
          <w:szCs w:val="24"/>
        </w:rPr>
        <w:t xml:space="preserve">Inwestycję zaprojektowała i realizuje firma WPIP Construction. W ramach kontraktu do jej obowiązków należy także m.in. budowa </w:t>
      </w:r>
      <w:r w:rsidR="00A4174A" w:rsidRPr="00794613">
        <w:rPr>
          <w:sz w:val="24"/>
          <w:szCs w:val="24"/>
        </w:rPr>
        <w:t>zbiornika przeciwpożarowego</w:t>
      </w:r>
      <w:r w:rsidRPr="00794613">
        <w:rPr>
          <w:sz w:val="24"/>
          <w:szCs w:val="24"/>
        </w:rPr>
        <w:t xml:space="preserve"> </w:t>
      </w:r>
      <w:r w:rsidR="00A4174A" w:rsidRPr="00794613">
        <w:rPr>
          <w:sz w:val="24"/>
          <w:szCs w:val="24"/>
        </w:rPr>
        <w:t xml:space="preserve">oraz dróg dojazdowych. </w:t>
      </w:r>
    </w:p>
    <w:p w14:paraId="22472DC8" w14:textId="77777777" w:rsidR="00794613" w:rsidRDefault="00794613" w:rsidP="005B3C1D">
      <w:pPr>
        <w:spacing w:after="0" w:line="360" w:lineRule="auto"/>
        <w:jc w:val="both"/>
        <w:rPr>
          <w:sz w:val="24"/>
          <w:szCs w:val="24"/>
        </w:rPr>
      </w:pPr>
    </w:p>
    <w:p w14:paraId="5740C864" w14:textId="56D5F7F8" w:rsidR="00FF1271" w:rsidRDefault="00FF1271" w:rsidP="005B3C1D">
      <w:pPr>
        <w:spacing w:after="0" w:line="360" w:lineRule="auto"/>
        <w:jc w:val="both"/>
        <w:rPr>
          <w:sz w:val="24"/>
          <w:szCs w:val="24"/>
        </w:rPr>
      </w:pPr>
      <w:r w:rsidRPr="00FF1271">
        <w:rPr>
          <w:sz w:val="24"/>
          <w:szCs w:val="24"/>
        </w:rPr>
        <w:t>–</w:t>
      </w:r>
      <w:r>
        <w:rPr>
          <w:sz w:val="24"/>
          <w:szCs w:val="24"/>
        </w:rPr>
        <w:t xml:space="preserve"> To już ósma inwestycja, którą realizujemy wspólnie z WPIP Construction</w:t>
      </w:r>
      <w:r w:rsidR="0012652B">
        <w:rPr>
          <w:sz w:val="24"/>
          <w:szCs w:val="24"/>
        </w:rPr>
        <w:t xml:space="preserve"> </w:t>
      </w:r>
      <w:bookmarkStart w:id="0" w:name="_Hlk169555703"/>
      <w:r w:rsidR="0012652B">
        <w:rPr>
          <w:sz w:val="24"/>
          <w:szCs w:val="24"/>
        </w:rPr>
        <w:t xml:space="preserve">– </w:t>
      </w:r>
      <w:bookmarkEnd w:id="0"/>
      <w:r w:rsidR="0012652B" w:rsidRPr="000059D1">
        <w:rPr>
          <w:b/>
          <w:bCs/>
          <w:sz w:val="24"/>
          <w:szCs w:val="24"/>
        </w:rPr>
        <w:t>mówi Przemysław Makowiak, współwłaściciel Grupy POL-MAK</w:t>
      </w:r>
      <w:r w:rsidR="0012652B">
        <w:rPr>
          <w:sz w:val="24"/>
          <w:szCs w:val="24"/>
        </w:rPr>
        <w:t xml:space="preserve">. </w:t>
      </w:r>
      <w:r w:rsidR="0012652B" w:rsidRPr="0012652B">
        <w:rPr>
          <w:sz w:val="24"/>
          <w:szCs w:val="24"/>
        </w:rPr>
        <w:t>–</w:t>
      </w:r>
      <w:r w:rsidR="00356CB2">
        <w:rPr>
          <w:sz w:val="24"/>
          <w:szCs w:val="24"/>
        </w:rPr>
        <w:t xml:space="preserve"> </w:t>
      </w:r>
      <w:r w:rsidR="00CB5ACD">
        <w:rPr>
          <w:sz w:val="24"/>
          <w:szCs w:val="24"/>
        </w:rPr>
        <w:t>Doceniamy to, że firma kompleksowo zajmuje się powierzonymi im inwestycjami</w:t>
      </w:r>
      <w:r w:rsidR="00C53ED7">
        <w:rPr>
          <w:sz w:val="24"/>
          <w:szCs w:val="24"/>
        </w:rPr>
        <w:t xml:space="preserve">, </w:t>
      </w:r>
      <w:r w:rsidR="002C21AF">
        <w:rPr>
          <w:sz w:val="24"/>
          <w:szCs w:val="24"/>
        </w:rPr>
        <w:t xml:space="preserve">a doświadczony zespół fachowców ma pełną świadomość </w:t>
      </w:r>
      <w:r w:rsidR="003B7550">
        <w:rPr>
          <w:sz w:val="24"/>
          <w:szCs w:val="24"/>
        </w:rPr>
        <w:t xml:space="preserve">dynamiki </w:t>
      </w:r>
      <w:r w:rsidR="006D20E7">
        <w:rPr>
          <w:sz w:val="24"/>
          <w:szCs w:val="24"/>
        </w:rPr>
        <w:t xml:space="preserve">zarówno </w:t>
      </w:r>
      <w:r w:rsidR="003B7550">
        <w:rPr>
          <w:sz w:val="24"/>
          <w:szCs w:val="24"/>
        </w:rPr>
        <w:t>procesu projektowania</w:t>
      </w:r>
      <w:r w:rsidR="006D20E7">
        <w:rPr>
          <w:sz w:val="24"/>
          <w:szCs w:val="24"/>
        </w:rPr>
        <w:t>, jak</w:t>
      </w:r>
      <w:r w:rsidR="003B7550">
        <w:rPr>
          <w:sz w:val="24"/>
          <w:szCs w:val="24"/>
        </w:rPr>
        <w:t xml:space="preserve"> i budowania</w:t>
      </w:r>
      <w:r w:rsidR="00215734">
        <w:rPr>
          <w:sz w:val="24"/>
          <w:szCs w:val="24"/>
        </w:rPr>
        <w:t>, co przekłada się na elastyczność w dostosowywaniu się do potrzeb klienta.</w:t>
      </w:r>
      <w:r w:rsidR="00BD5103">
        <w:rPr>
          <w:sz w:val="24"/>
          <w:szCs w:val="24"/>
        </w:rPr>
        <w:t xml:space="preserve"> </w:t>
      </w:r>
      <w:r w:rsidR="00B554B4">
        <w:rPr>
          <w:sz w:val="24"/>
          <w:szCs w:val="24"/>
        </w:rPr>
        <w:t xml:space="preserve">Jestem przekonany, że nasza najnowsza współpraca </w:t>
      </w:r>
      <w:r w:rsidR="001029C9">
        <w:rPr>
          <w:sz w:val="24"/>
          <w:szCs w:val="24"/>
        </w:rPr>
        <w:t>przyniesie zamierzon</w:t>
      </w:r>
      <w:r w:rsidR="00317852">
        <w:rPr>
          <w:sz w:val="24"/>
          <w:szCs w:val="24"/>
        </w:rPr>
        <w:t>y przez nas</w:t>
      </w:r>
      <w:r w:rsidR="001029C9">
        <w:rPr>
          <w:sz w:val="24"/>
          <w:szCs w:val="24"/>
        </w:rPr>
        <w:t xml:space="preserve"> efekt. </w:t>
      </w:r>
    </w:p>
    <w:p w14:paraId="3064C305" w14:textId="77777777" w:rsidR="00AD22C8" w:rsidRDefault="00AD22C8" w:rsidP="005B3C1D">
      <w:pPr>
        <w:spacing w:after="0" w:line="360" w:lineRule="auto"/>
        <w:jc w:val="both"/>
        <w:rPr>
          <w:sz w:val="24"/>
          <w:szCs w:val="24"/>
        </w:rPr>
      </w:pPr>
    </w:p>
    <w:p w14:paraId="5A07521A" w14:textId="0B11031B" w:rsidR="00794613" w:rsidRPr="00794613" w:rsidRDefault="00794613" w:rsidP="005B3C1D">
      <w:pPr>
        <w:spacing w:after="0" w:line="360" w:lineRule="auto"/>
        <w:jc w:val="both"/>
        <w:rPr>
          <w:sz w:val="24"/>
          <w:szCs w:val="24"/>
        </w:rPr>
      </w:pPr>
      <w:bookmarkStart w:id="1" w:name="_Hlk169555626"/>
      <w:r w:rsidRPr="00794613">
        <w:rPr>
          <w:sz w:val="24"/>
          <w:szCs w:val="24"/>
        </w:rPr>
        <w:t>–</w:t>
      </w:r>
      <w:bookmarkEnd w:id="1"/>
      <w:r>
        <w:rPr>
          <w:sz w:val="24"/>
          <w:szCs w:val="24"/>
        </w:rPr>
        <w:t xml:space="preserve"> Z Grupą POL-MAK współpracujemy już od 2008 r., realizując dla niej kontrakty zarówno w wielkopolskim Batorowie, jak i Iławie – </w:t>
      </w:r>
      <w:r w:rsidR="0012652B">
        <w:rPr>
          <w:b/>
          <w:bCs/>
          <w:sz w:val="24"/>
          <w:szCs w:val="24"/>
        </w:rPr>
        <w:t xml:space="preserve">dodaje </w:t>
      </w:r>
      <w:r w:rsidRPr="00794613">
        <w:rPr>
          <w:b/>
          <w:bCs/>
          <w:sz w:val="24"/>
          <w:szCs w:val="24"/>
        </w:rPr>
        <w:t>Janusz Signetzki, prezes zarządu WPIP Construction</w:t>
      </w:r>
      <w:r>
        <w:rPr>
          <w:sz w:val="24"/>
          <w:szCs w:val="24"/>
        </w:rPr>
        <w:t xml:space="preserve">. </w:t>
      </w:r>
      <w:r w:rsidRPr="00794613">
        <w:rPr>
          <w:sz w:val="24"/>
          <w:szCs w:val="24"/>
        </w:rPr>
        <w:lastRenderedPageBreak/>
        <w:t>–</w:t>
      </w:r>
      <w:r>
        <w:rPr>
          <w:sz w:val="24"/>
          <w:szCs w:val="24"/>
        </w:rPr>
        <w:t xml:space="preserve"> Jest to modelowy wręcz przykład partnerstwa biznesowego opartego o dobre relacje. Teraz wracamy do województwa warmińsko-mazurskiego po to, żeby zrealizować kolejn</w:t>
      </w:r>
      <w:r w:rsidR="007B49ED">
        <w:rPr>
          <w:sz w:val="24"/>
          <w:szCs w:val="24"/>
        </w:rPr>
        <w:t xml:space="preserve">y projekt </w:t>
      </w:r>
      <w:r>
        <w:rPr>
          <w:sz w:val="24"/>
          <w:szCs w:val="24"/>
        </w:rPr>
        <w:t>świadcząc</w:t>
      </w:r>
      <w:r w:rsidR="007B49ED">
        <w:rPr>
          <w:sz w:val="24"/>
          <w:szCs w:val="24"/>
        </w:rPr>
        <w:t>y</w:t>
      </w:r>
      <w:r>
        <w:rPr>
          <w:sz w:val="24"/>
          <w:szCs w:val="24"/>
        </w:rPr>
        <w:t xml:space="preserve"> o dynamicznym rozwoju inwestora.</w:t>
      </w:r>
    </w:p>
    <w:p w14:paraId="4E1A8152" w14:textId="77777777" w:rsidR="00AD22C8" w:rsidRPr="00794613" w:rsidRDefault="00AD22C8" w:rsidP="005B3C1D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53D237A6" w14:textId="6C8DB134" w:rsidR="00AD22C8" w:rsidRPr="00794613" w:rsidRDefault="00794613" w:rsidP="005B3C1D">
      <w:pPr>
        <w:spacing w:after="0" w:line="360" w:lineRule="auto"/>
        <w:jc w:val="both"/>
        <w:rPr>
          <w:sz w:val="24"/>
          <w:szCs w:val="24"/>
        </w:rPr>
      </w:pPr>
      <w:r w:rsidRPr="00794613">
        <w:rPr>
          <w:sz w:val="24"/>
          <w:szCs w:val="24"/>
        </w:rPr>
        <w:t>Zakończenie inwestycji planowane jest na marzec 2025 r., a 18 czerwca na terenie budowy odbyło się uroczyste podpisanie aktu erekcyjnego i wmurowanie kamienia węgielnego. Uczestniczyli w nim m.in. przedstawiciele inwestora</w:t>
      </w:r>
      <w:r w:rsidR="002733F1">
        <w:rPr>
          <w:sz w:val="24"/>
          <w:szCs w:val="24"/>
        </w:rPr>
        <w:t xml:space="preserve"> (współwłaściciele Grupy POL-MAK, Przemysław oraz</w:t>
      </w:r>
      <w:r w:rsidR="005B3664">
        <w:rPr>
          <w:sz w:val="24"/>
          <w:szCs w:val="24"/>
        </w:rPr>
        <w:t xml:space="preserve"> Dariusz Makowiakowie)</w:t>
      </w:r>
      <w:r w:rsidR="00E54936">
        <w:rPr>
          <w:sz w:val="24"/>
          <w:szCs w:val="24"/>
        </w:rPr>
        <w:t>,</w:t>
      </w:r>
      <w:r w:rsidRPr="00794613">
        <w:rPr>
          <w:sz w:val="24"/>
          <w:szCs w:val="24"/>
        </w:rPr>
        <w:t xml:space="preserve"> generalnego wykonawc</w:t>
      </w:r>
      <w:r w:rsidR="005B3664">
        <w:rPr>
          <w:sz w:val="24"/>
          <w:szCs w:val="24"/>
        </w:rPr>
        <w:t>y (Janusz Signetzki, prezes zarządu</w:t>
      </w:r>
      <w:r w:rsidR="00E54936">
        <w:rPr>
          <w:sz w:val="24"/>
          <w:szCs w:val="24"/>
        </w:rPr>
        <w:t xml:space="preserve"> oraz Marek Mielnik, członek zarządu) oraz władz samorządowych (burmistrz Iławy </w:t>
      </w:r>
      <w:r w:rsidR="00814D50">
        <w:rPr>
          <w:sz w:val="24"/>
          <w:szCs w:val="24"/>
        </w:rPr>
        <w:t>Dawid Kopaczewski</w:t>
      </w:r>
      <w:r w:rsidR="00315972">
        <w:rPr>
          <w:sz w:val="24"/>
          <w:szCs w:val="24"/>
        </w:rPr>
        <w:t xml:space="preserve"> oraz sekretarz gminy Iława </w:t>
      </w:r>
      <w:r w:rsidR="00B731CB">
        <w:rPr>
          <w:sz w:val="24"/>
          <w:szCs w:val="24"/>
        </w:rPr>
        <w:t xml:space="preserve">Krzysztof Bądkowski. Nową inwestycję poświęcił </w:t>
      </w:r>
      <w:r w:rsidR="0017129C" w:rsidRPr="0017129C">
        <w:rPr>
          <w:sz w:val="24"/>
          <w:szCs w:val="24"/>
        </w:rPr>
        <w:t xml:space="preserve">proboszcz </w:t>
      </w:r>
      <w:r w:rsidR="0017129C">
        <w:rPr>
          <w:sz w:val="24"/>
          <w:szCs w:val="24"/>
        </w:rPr>
        <w:t>p</w:t>
      </w:r>
      <w:r w:rsidR="0017129C" w:rsidRPr="0017129C">
        <w:rPr>
          <w:sz w:val="24"/>
          <w:szCs w:val="24"/>
        </w:rPr>
        <w:t xml:space="preserve">arafii p.w. św. Andrzeja Boboli w Iławie </w:t>
      </w:r>
      <w:r w:rsidR="0017129C">
        <w:rPr>
          <w:sz w:val="24"/>
          <w:szCs w:val="24"/>
        </w:rPr>
        <w:t>k</w:t>
      </w:r>
      <w:r w:rsidR="0017129C" w:rsidRPr="0017129C">
        <w:rPr>
          <w:sz w:val="24"/>
          <w:szCs w:val="24"/>
        </w:rPr>
        <w:t xml:space="preserve">s. </w:t>
      </w:r>
      <w:r w:rsidR="0017129C">
        <w:rPr>
          <w:sz w:val="24"/>
          <w:szCs w:val="24"/>
        </w:rPr>
        <w:t>k</w:t>
      </w:r>
      <w:r w:rsidR="0017129C" w:rsidRPr="0017129C">
        <w:rPr>
          <w:sz w:val="24"/>
          <w:szCs w:val="24"/>
        </w:rPr>
        <w:t>an. Jarosław Hoss</w:t>
      </w:r>
      <w:r w:rsidR="0017129C">
        <w:rPr>
          <w:sz w:val="24"/>
          <w:szCs w:val="24"/>
        </w:rPr>
        <w:t>a.</w:t>
      </w:r>
    </w:p>
    <w:p w14:paraId="7FAF133D" w14:textId="77777777" w:rsidR="00B03E01" w:rsidRPr="00794613" w:rsidRDefault="00B03E01" w:rsidP="005B3C1D">
      <w:pPr>
        <w:spacing w:after="0" w:line="360" w:lineRule="auto"/>
        <w:jc w:val="both"/>
        <w:rPr>
          <w:sz w:val="24"/>
          <w:szCs w:val="24"/>
        </w:rPr>
      </w:pPr>
    </w:p>
    <w:p w14:paraId="684E73E0" w14:textId="4ED221F5" w:rsidR="00B03E01" w:rsidRPr="00794613" w:rsidRDefault="00794613" w:rsidP="005B3C1D">
      <w:pPr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Grupa </w:t>
      </w:r>
      <w:r w:rsidR="00AF1804" w:rsidRPr="00794613">
        <w:rPr>
          <w:b/>
          <w:bCs/>
          <w:sz w:val="24"/>
          <w:szCs w:val="24"/>
        </w:rPr>
        <w:t>POL-MAK</w:t>
      </w:r>
      <w:r w:rsidR="00EC6936">
        <w:rPr>
          <w:b/>
          <w:bCs/>
          <w:sz w:val="24"/>
          <w:szCs w:val="24"/>
        </w:rPr>
        <w:t xml:space="preserve"> </w:t>
      </w:r>
      <w:r w:rsidR="001851E7" w:rsidRPr="00794613">
        <w:rPr>
          <w:b/>
          <w:bCs/>
          <w:sz w:val="24"/>
          <w:szCs w:val="24"/>
        </w:rPr>
        <w:t>–</w:t>
      </w:r>
      <w:r w:rsidR="001851E7" w:rsidRPr="00794613">
        <w:rPr>
          <w:sz w:val="24"/>
          <w:szCs w:val="24"/>
        </w:rPr>
        <w:t xml:space="preserve"> </w:t>
      </w:r>
      <w:r w:rsidR="00FE1C26" w:rsidRPr="00794613">
        <w:rPr>
          <w:i/>
          <w:iCs/>
          <w:sz w:val="24"/>
          <w:szCs w:val="24"/>
        </w:rPr>
        <w:t xml:space="preserve">jeden z największych europejskich producentów ozdobnych artykułów papierniczych: serwetek dekoracyjnych, papierowych kubeczków i talerzyków, obrusów dekoracyjnych oraz kartek okolicznościowych. W skład Grupy wchodzą dwie spółki: Zakład Poligraficzny POL-MAK (z </w:t>
      </w:r>
      <w:r>
        <w:rPr>
          <w:i/>
          <w:iCs/>
          <w:sz w:val="24"/>
          <w:szCs w:val="24"/>
        </w:rPr>
        <w:t>produkcją</w:t>
      </w:r>
      <w:r w:rsidR="00FE1C26" w:rsidRPr="00794613">
        <w:rPr>
          <w:i/>
          <w:iCs/>
          <w:sz w:val="24"/>
          <w:szCs w:val="24"/>
        </w:rPr>
        <w:t xml:space="preserve"> w wielkopolskim Batorowie) i POL-MAK Iława.</w:t>
      </w:r>
    </w:p>
    <w:p w14:paraId="063570FC" w14:textId="77777777" w:rsidR="00FE1C26" w:rsidRPr="00794613" w:rsidRDefault="00FE1C26" w:rsidP="005B3C1D">
      <w:pPr>
        <w:spacing w:after="0" w:line="360" w:lineRule="auto"/>
        <w:jc w:val="both"/>
        <w:rPr>
          <w:i/>
          <w:iCs/>
          <w:sz w:val="24"/>
          <w:szCs w:val="24"/>
        </w:rPr>
      </w:pPr>
    </w:p>
    <w:p w14:paraId="2CF36877" w14:textId="640D561C" w:rsidR="008B2C58" w:rsidRPr="00794613" w:rsidRDefault="008B2C58" w:rsidP="005B3C1D">
      <w:pPr>
        <w:spacing w:after="0" w:line="360" w:lineRule="auto"/>
        <w:jc w:val="both"/>
        <w:rPr>
          <w:i/>
          <w:iCs/>
          <w:sz w:val="24"/>
          <w:szCs w:val="24"/>
        </w:rPr>
      </w:pPr>
      <w:r w:rsidRPr="00794613">
        <w:rPr>
          <w:b/>
          <w:bCs/>
          <w:sz w:val="24"/>
          <w:szCs w:val="24"/>
        </w:rPr>
        <w:t>WPIP Construction</w:t>
      </w:r>
      <w:r w:rsidR="00C17089" w:rsidRPr="00794613">
        <w:rPr>
          <w:i/>
          <w:iCs/>
          <w:sz w:val="24"/>
          <w:szCs w:val="24"/>
        </w:rPr>
        <w:t xml:space="preserve"> – renomowany generalny wykonawca oraz projektant z ponad 30-letnim doświadczeniem, z dorobkiem kilkuset zrealizowanych inwestycji. Firma specjalizuje się w budowaniu i wyposażaniu obiektów zaawansowanych technologicznie, a także zrównoważonych, w których stosowane są rozwiązania spełniające wysokie standardy środowiskowe.</w:t>
      </w:r>
    </w:p>
    <w:p w14:paraId="0E414A1C" w14:textId="77777777" w:rsidR="00C17089" w:rsidRPr="00794613" w:rsidRDefault="00C17089" w:rsidP="005B3C1D">
      <w:pPr>
        <w:spacing w:after="0" w:line="360" w:lineRule="auto"/>
        <w:jc w:val="both"/>
        <w:rPr>
          <w:i/>
          <w:iCs/>
          <w:sz w:val="24"/>
          <w:szCs w:val="24"/>
        </w:rPr>
      </w:pPr>
    </w:p>
    <w:p w14:paraId="619AA63C" w14:textId="77777777" w:rsidR="007F2F3E" w:rsidRPr="00794613" w:rsidRDefault="007F2F3E" w:rsidP="007F2F3E">
      <w:pPr>
        <w:spacing w:after="0" w:line="36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794613">
        <w:rPr>
          <w:rFonts w:ascii="Calibri" w:eastAsia="Calibri" w:hAnsi="Calibri" w:cs="Times New Roman"/>
          <w:b/>
          <w:bCs/>
          <w:sz w:val="24"/>
          <w:szCs w:val="24"/>
        </w:rPr>
        <w:t>Kontakt dla mediów:</w:t>
      </w:r>
    </w:p>
    <w:p w14:paraId="04E82B8F" w14:textId="77777777" w:rsidR="007F2F3E" w:rsidRPr="00794613" w:rsidRDefault="007F2F3E" w:rsidP="007F2F3E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94613">
        <w:rPr>
          <w:rFonts w:ascii="Calibri" w:eastAsia="Calibri" w:hAnsi="Calibri" w:cs="Times New Roman"/>
          <w:sz w:val="24"/>
          <w:szCs w:val="24"/>
        </w:rPr>
        <w:t>Jakub Ziębka, PR manager</w:t>
      </w:r>
    </w:p>
    <w:p w14:paraId="59DBC5AB" w14:textId="77777777" w:rsidR="007F2F3E" w:rsidRPr="00794613" w:rsidRDefault="007F2F3E" w:rsidP="007F2F3E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94613">
        <w:rPr>
          <w:rFonts w:ascii="Calibri" w:eastAsia="Calibri" w:hAnsi="Calibri" w:cs="Times New Roman"/>
          <w:sz w:val="24"/>
          <w:szCs w:val="24"/>
          <w:lang w:val="en-US"/>
        </w:rPr>
        <w:t>tel: +48 510 654 159</w:t>
      </w:r>
    </w:p>
    <w:p w14:paraId="5F3B1E37" w14:textId="77777777" w:rsidR="007F2F3E" w:rsidRPr="00794613" w:rsidRDefault="007F2F3E" w:rsidP="007F2F3E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94613">
        <w:rPr>
          <w:rFonts w:ascii="Calibri" w:eastAsia="Calibri" w:hAnsi="Calibri" w:cs="Times New Roman"/>
          <w:sz w:val="24"/>
          <w:szCs w:val="24"/>
          <w:lang w:val="en-US"/>
        </w:rPr>
        <w:t>e-mail: jakub.ziebka@wpip.pl</w:t>
      </w:r>
    </w:p>
    <w:p w14:paraId="10ACD4A1" w14:textId="77777777" w:rsidR="00C17089" w:rsidRPr="007F2F3E" w:rsidRDefault="00C17089" w:rsidP="005B3C1D">
      <w:pPr>
        <w:spacing w:after="0" w:line="360" w:lineRule="auto"/>
        <w:jc w:val="both"/>
        <w:rPr>
          <w:lang w:val="en-US"/>
        </w:rPr>
      </w:pPr>
    </w:p>
    <w:p w14:paraId="48969EFE" w14:textId="77777777" w:rsidR="000738E1" w:rsidRPr="007F2F3E" w:rsidRDefault="000738E1" w:rsidP="005B3C1D">
      <w:pPr>
        <w:spacing w:after="0" w:line="360" w:lineRule="auto"/>
        <w:jc w:val="both"/>
        <w:rPr>
          <w:lang w:val="en-US"/>
        </w:rPr>
      </w:pPr>
    </w:p>
    <w:p w14:paraId="1DA7608C" w14:textId="77777777" w:rsidR="000738E1" w:rsidRPr="007F2F3E" w:rsidRDefault="000738E1" w:rsidP="005B3C1D">
      <w:pPr>
        <w:spacing w:after="0" w:line="360" w:lineRule="auto"/>
        <w:jc w:val="both"/>
        <w:rPr>
          <w:lang w:val="en-US"/>
        </w:rPr>
      </w:pPr>
    </w:p>
    <w:p w14:paraId="68B2CB22" w14:textId="77777777" w:rsidR="000738E1" w:rsidRPr="007F2F3E" w:rsidRDefault="000738E1" w:rsidP="005B3C1D">
      <w:pPr>
        <w:spacing w:after="0" w:line="360" w:lineRule="auto"/>
        <w:jc w:val="both"/>
        <w:rPr>
          <w:lang w:val="en-US"/>
        </w:rPr>
      </w:pPr>
    </w:p>
    <w:p w14:paraId="3111B6FA" w14:textId="77777777" w:rsidR="00356A8C" w:rsidRPr="007F2F3E" w:rsidRDefault="00356A8C" w:rsidP="005B3C1D">
      <w:pPr>
        <w:spacing w:after="0" w:line="360" w:lineRule="auto"/>
        <w:jc w:val="both"/>
        <w:rPr>
          <w:lang w:val="en-US"/>
        </w:rPr>
      </w:pPr>
    </w:p>
    <w:p w14:paraId="57AD2569" w14:textId="77777777" w:rsidR="00356A8C" w:rsidRPr="007F2F3E" w:rsidRDefault="00356A8C" w:rsidP="005B3C1D">
      <w:pPr>
        <w:spacing w:after="0" w:line="360" w:lineRule="auto"/>
        <w:jc w:val="both"/>
        <w:rPr>
          <w:lang w:val="en-US"/>
        </w:rPr>
      </w:pPr>
    </w:p>
    <w:p w14:paraId="021871CF" w14:textId="2F0E8EB7" w:rsidR="005B3C1D" w:rsidRPr="007F2F3E" w:rsidRDefault="005B3C1D" w:rsidP="005B3C1D">
      <w:pPr>
        <w:spacing w:after="0" w:line="360" w:lineRule="auto"/>
        <w:jc w:val="both"/>
        <w:rPr>
          <w:lang w:val="en-US"/>
        </w:rPr>
      </w:pPr>
    </w:p>
    <w:sectPr w:rsidR="005B3C1D" w:rsidRPr="007F2F3E" w:rsidSect="009774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2268DD" w14:textId="77777777" w:rsidR="00852C17" w:rsidRDefault="00852C17" w:rsidP="006D26B1">
      <w:pPr>
        <w:spacing w:after="0" w:line="240" w:lineRule="auto"/>
      </w:pPr>
      <w:r>
        <w:separator/>
      </w:r>
    </w:p>
  </w:endnote>
  <w:endnote w:type="continuationSeparator" w:id="0">
    <w:p w14:paraId="2351D26F" w14:textId="77777777" w:rsidR="00852C17" w:rsidRDefault="00852C17" w:rsidP="006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5000" w:type="pct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6D26B1" w:rsidRPr="003C4E6B" w14:paraId="1FA34970" w14:textId="77777777" w:rsidTr="006D26B1">
      <w:trPr>
        <w:trHeight w:val="336"/>
      </w:trPr>
      <w:tc>
        <w:tcPr>
          <w:tcW w:w="2500" w:type="pct"/>
          <w:tcBorders>
            <w:top w:val="single" w:sz="8" w:space="0" w:color="C00000"/>
            <w:bottom w:val="single" w:sz="8" w:space="0" w:color="C00000"/>
          </w:tcBorders>
          <w:vAlign w:val="center"/>
        </w:tcPr>
        <w:p w14:paraId="771EC850" w14:textId="77777777" w:rsidR="006D26B1" w:rsidRPr="003C4E6B" w:rsidRDefault="006D26B1" w:rsidP="006D26B1">
          <w:pPr>
            <w:pStyle w:val="Stopka"/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</w:pPr>
        </w:p>
      </w:tc>
      <w:tc>
        <w:tcPr>
          <w:tcW w:w="2500" w:type="pct"/>
          <w:tcBorders>
            <w:top w:val="single" w:sz="8" w:space="0" w:color="C00000"/>
            <w:bottom w:val="single" w:sz="8" w:space="0" w:color="C00000"/>
          </w:tcBorders>
          <w:vAlign w:val="center"/>
        </w:tcPr>
        <w:p w14:paraId="72F79886" w14:textId="77777777" w:rsidR="006D26B1" w:rsidRPr="000A5687" w:rsidRDefault="006D26B1" w:rsidP="006D26B1">
          <w:pPr>
            <w:pStyle w:val="Stopka"/>
            <w:jc w:val="right"/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</w:pPr>
          <w:r w:rsidRPr="000A568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Strona 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instrText>PAGE  \* Arabic  \* MERGEFORMAT</w:instrTex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t>1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  <w:r w:rsidRPr="000A568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z 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instrText>NUMPAGES  \* Arabic  \* MERGEFORMAT</w:instrTex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t>2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</w:p>
      </w:tc>
    </w:tr>
    <w:tr w:rsidR="006D26B1" w:rsidRPr="003C4E6B" w14:paraId="55444C94" w14:textId="77777777" w:rsidTr="006D26B1">
      <w:trPr>
        <w:trHeight w:val="618"/>
      </w:trPr>
      <w:tc>
        <w:tcPr>
          <w:tcW w:w="2500" w:type="pct"/>
          <w:tcBorders>
            <w:top w:val="single" w:sz="8" w:space="0" w:color="C00000"/>
          </w:tcBorders>
          <w:vAlign w:val="center"/>
        </w:tcPr>
        <w:p w14:paraId="564511CC" w14:textId="77777777" w:rsidR="006D26B1" w:rsidRPr="003C4E6B" w:rsidRDefault="006D26B1" w:rsidP="006D26B1">
          <w:pPr>
            <w:pStyle w:val="Stopka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3C4E6B"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Biuro główne: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Jasin, ul. Poznańska 31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62-020 Swarzędz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tel. +48 61 875 76 05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www.wpip.pl</w:t>
          </w:r>
        </w:p>
      </w:tc>
      <w:tc>
        <w:tcPr>
          <w:tcW w:w="2500" w:type="pct"/>
          <w:tcBorders>
            <w:top w:val="single" w:sz="8" w:space="0" w:color="C00000"/>
          </w:tcBorders>
          <w:vAlign w:val="center"/>
        </w:tcPr>
        <w:p w14:paraId="32C89D38" w14:textId="6D5DB3C2" w:rsidR="006D26B1" w:rsidRPr="003C4E6B" w:rsidRDefault="006D26B1" w:rsidP="006D26B1">
          <w:pPr>
            <w:pStyle w:val="Stopka"/>
            <w:jc w:val="right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3C4E6B"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Dane rejestrowe: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W.P.I.P. Sp. z o.o. Sp. k.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ul. Abpa A. Baraniaka 96/98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61-245 Poznań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NIP: 7781028504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REGON: 630403351</w:t>
          </w:r>
        </w:p>
      </w:tc>
    </w:tr>
  </w:tbl>
  <w:p w14:paraId="265B321A" w14:textId="77777777" w:rsidR="006D26B1" w:rsidRDefault="006D26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5000" w:type="pct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6D26B1" w:rsidRPr="003C4E6B" w14:paraId="79E15D58" w14:textId="77777777">
      <w:trPr>
        <w:trHeight w:val="336"/>
      </w:trPr>
      <w:tc>
        <w:tcPr>
          <w:tcW w:w="2500" w:type="pct"/>
          <w:tcBorders>
            <w:top w:val="single" w:sz="8" w:space="0" w:color="C00000"/>
            <w:bottom w:val="single" w:sz="8" w:space="0" w:color="C00000"/>
          </w:tcBorders>
          <w:vAlign w:val="center"/>
        </w:tcPr>
        <w:p w14:paraId="2D4137DC" w14:textId="77777777" w:rsidR="006D26B1" w:rsidRPr="003C4E6B" w:rsidRDefault="006D26B1" w:rsidP="006D26B1">
          <w:pPr>
            <w:pStyle w:val="Stopka"/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</w:pPr>
        </w:p>
      </w:tc>
      <w:tc>
        <w:tcPr>
          <w:tcW w:w="2500" w:type="pct"/>
          <w:tcBorders>
            <w:top w:val="single" w:sz="8" w:space="0" w:color="C00000"/>
            <w:bottom w:val="single" w:sz="8" w:space="0" w:color="C00000"/>
          </w:tcBorders>
          <w:vAlign w:val="center"/>
        </w:tcPr>
        <w:p w14:paraId="3A08ACFE" w14:textId="77777777" w:rsidR="006D26B1" w:rsidRPr="000A5687" w:rsidRDefault="006D26B1" w:rsidP="006D26B1">
          <w:pPr>
            <w:pStyle w:val="Stopka"/>
            <w:jc w:val="right"/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</w:pPr>
          <w:r w:rsidRPr="000A568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Strona 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instrText>PAGE  \* Arabic  \* MERGEFORMAT</w:instrTex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t>1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  <w:r w:rsidRPr="000A568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z 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instrText>NUMPAGES  \* Arabic  \* MERGEFORMAT</w:instrTex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t>2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</w:p>
      </w:tc>
    </w:tr>
    <w:tr w:rsidR="006D26B1" w:rsidRPr="003C4E6B" w14:paraId="53641A50" w14:textId="77777777">
      <w:trPr>
        <w:trHeight w:val="618"/>
      </w:trPr>
      <w:tc>
        <w:tcPr>
          <w:tcW w:w="2500" w:type="pct"/>
          <w:tcBorders>
            <w:top w:val="single" w:sz="8" w:space="0" w:color="C00000"/>
          </w:tcBorders>
          <w:vAlign w:val="center"/>
        </w:tcPr>
        <w:p w14:paraId="55C6E756" w14:textId="58974AED" w:rsidR="006D26B1" w:rsidRPr="003C4E6B" w:rsidRDefault="00CA0CA0" w:rsidP="006D26B1">
          <w:pPr>
            <w:pStyle w:val="Stopka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Dane kontaktowe</w:t>
          </w:r>
          <w:r w:rsidR="006D26B1" w:rsidRPr="003C4E6B"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:</w:t>
          </w:r>
          <w:r w:rsidR="006D26B1"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tel. +48 61 875 76 05 </w:t>
          </w:r>
          <w:r w:rsidR="006D26B1"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="006D26B1"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www.wpip.pl</w:t>
          </w:r>
        </w:p>
      </w:tc>
      <w:tc>
        <w:tcPr>
          <w:tcW w:w="2500" w:type="pct"/>
          <w:tcBorders>
            <w:top w:val="single" w:sz="8" w:space="0" w:color="C00000"/>
          </w:tcBorders>
          <w:vAlign w:val="center"/>
        </w:tcPr>
        <w:p w14:paraId="5F76A187" w14:textId="45D08AB7" w:rsidR="00CA0CA0" w:rsidRDefault="006D26B1" w:rsidP="006D26B1">
          <w:pPr>
            <w:pStyle w:val="Stopka"/>
            <w:jc w:val="right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3C4E6B"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Dane rejestrowe: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</w:r>
          <w:r w:rsidR="00CA0CA0">
            <w:rPr>
              <w:rFonts w:ascii="Arial" w:hAnsi="Arial" w:cs="Arial"/>
              <w:color w:val="7F7F7F" w:themeColor="text1" w:themeTint="80"/>
              <w:sz w:val="12"/>
              <w:szCs w:val="12"/>
            </w:rPr>
            <w:t>WPIP Construction S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>p. z o.o.</w:t>
          </w:r>
        </w:p>
        <w:p w14:paraId="4AA5BD83" w14:textId="6222391C" w:rsidR="006D26B1" w:rsidRPr="003C4E6B" w:rsidRDefault="00CA0CA0" w:rsidP="00CA0CA0">
          <w:pPr>
            <w:pStyle w:val="Stopka"/>
            <w:jc w:val="right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>
            <w:rPr>
              <w:rFonts w:ascii="Arial" w:hAnsi="Arial" w:cs="Arial"/>
              <w:color w:val="7F7F7F" w:themeColor="text1" w:themeTint="80"/>
              <w:sz w:val="12"/>
              <w:szCs w:val="12"/>
            </w:rPr>
            <w:t>ul. Poznańska 31, 62-020 Jasin</w:t>
          </w:r>
          <w:r w:rsidR="006D26B1"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NIP: 7781028504 </w:t>
          </w:r>
          <w:r w:rsidR="006D26B1"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="006D26B1"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REGON: 630403351</w:t>
          </w:r>
        </w:p>
      </w:tc>
    </w:tr>
  </w:tbl>
  <w:p w14:paraId="5F1D97F7" w14:textId="77777777" w:rsidR="006D26B1" w:rsidRDefault="006D2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F86E1" w14:textId="77777777" w:rsidR="00852C17" w:rsidRDefault="00852C17" w:rsidP="006D26B1">
      <w:pPr>
        <w:spacing w:after="0" w:line="240" w:lineRule="auto"/>
      </w:pPr>
      <w:r>
        <w:separator/>
      </w:r>
    </w:p>
  </w:footnote>
  <w:footnote w:type="continuationSeparator" w:id="0">
    <w:p w14:paraId="27762D0B" w14:textId="77777777" w:rsidR="00852C17" w:rsidRDefault="00852C17" w:rsidP="006D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6"/>
    </w:tblGrid>
    <w:tr w:rsidR="006D26B1" w14:paraId="43F111A1" w14:textId="77777777" w:rsidTr="006D26B1">
      <w:tc>
        <w:tcPr>
          <w:tcW w:w="5000" w:type="pct"/>
          <w:tcBorders>
            <w:bottom w:val="single" w:sz="8" w:space="0" w:color="595959" w:themeColor="text1" w:themeTint="A6"/>
          </w:tcBorders>
        </w:tcPr>
        <w:p w14:paraId="11A078A0" w14:textId="77777777" w:rsidR="006D26B1" w:rsidRDefault="006D26B1" w:rsidP="006D26B1">
          <w:pPr>
            <w:pStyle w:val="Nagwek"/>
          </w:pPr>
          <w:r>
            <w:rPr>
              <w:noProof/>
            </w:rPr>
            <w:drawing>
              <wp:inline distT="0" distB="0" distL="0" distR="0" wp14:anchorId="00DA8056" wp14:editId="597A02F0">
                <wp:extent cx="1312268" cy="470978"/>
                <wp:effectExtent l="0" t="0" r="0" b="0"/>
                <wp:docPr id="1" name="Obraz 1" descr="Obraz zawierający tekst, zegar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Obraz 61" descr="Obraz zawierający tekst, zegar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0040" cy="480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4405B08" w14:textId="77777777" w:rsidR="006D26B1" w:rsidRDefault="006D26B1" w:rsidP="006D26B1">
          <w:pPr>
            <w:pStyle w:val="Nagwek"/>
          </w:pPr>
        </w:p>
      </w:tc>
    </w:tr>
  </w:tbl>
  <w:p w14:paraId="6FAE6D35" w14:textId="77777777" w:rsidR="006D26B1" w:rsidRDefault="006D26B1" w:rsidP="006D26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6"/>
    </w:tblGrid>
    <w:tr w:rsidR="006D26B1" w14:paraId="0FAD5508" w14:textId="77777777">
      <w:tc>
        <w:tcPr>
          <w:tcW w:w="5000" w:type="pct"/>
          <w:tcBorders>
            <w:bottom w:val="single" w:sz="8" w:space="0" w:color="595959" w:themeColor="text1" w:themeTint="A6"/>
          </w:tcBorders>
        </w:tcPr>
        <w:p w14:paraId="30C5BCFD" w14:textId="77777777" w:rsidR="006D26B1" w:rsidRDefault="006D26B1" w:rsidP="006D26B1">
          <w:pPr>
            <w:pStyle w:val="Nagwek"/>
          </w:pPr>
          <w:r>
            <w:rPr>
              <w:noProof/>
            </w:rPr>
            <w:drawing>
              <wp:inline distT="0" distB="0" distL="0" distR="0" wp14:anchorId="1F226E31" wp14:editId="06EA1B6E">
                <wp:extent cx="1312268" cy="470978"/>
                <wp:effectExtent l="0" t="0" r="0" b="0"/>
                <wp:docPr id="2" name="Obraz 2" descr="Obraz zawierający tekst, zegar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Obraz 61" descr="Obraz zawierający tekst, zegar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0040" cy="480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CF0099B" w14:textId="77777777" w:rsidR="006D26B1" w:rsidRDefault="006D26B1" w:rsidP="006D26B1">
          <w:pPr>
            <w:pStyle w:val="Nagwek"/>
          </w:pPr>
        </w:p>
      </w:tc>
    </w:tr>
    <w:tr w:rsidR="006D26B1" w14:paraId="2FF9D9B9" w14:textId="77777777">
      <w:tc>
        <w:tcPr>
          <w:tcW w:w="5000" w:type="pct"/>
          <w:tcBorders>
            <w:top w:val="single" w:sz="8" w:space="0" w:color="595959" w:themeColor="text1" w:themeTint="A6"/>
          </w:tcBorders>
        </w:tcPr>
        <w:p w14:paraId="07A3BF98" w14:textId="2C6ADA31" w:rsidR="006D26B1" w:rsidRDefault="006D26B1" w:rsidP="006D26B1">
          <w:pPr>
            <w:pStyle w:val="Nagwek"/>
            <w:jc w:val="right"/>
          </w:pPr>
          <w:r w:rsidRPr="006B5C12">
            <w:rPr>
              <w:rFonts w:ascii="Arial" w:hAnsi="Arial" w:cs="Arial"/>
              <w:color w:val="7F7F7F" w:themeColor="text1" w:themeTint="80"/>
              <w:sz w:val="16"/>
            </w:rPr>
            <w:t xml:space="preserve">Jasin, </w:t>
          </w:r>
          <w:r w:rsidRPr="006B5C12">
            <w:rPr>
              <w:rFonts w:ascii="Arial" w:hAnsi="Arial" w:cs="Arial"/>
              <w:color w:val="7F7F7F" w:themeColor="text1" w:themeTint="80"/>
              <w:sz w:val="16"/>
            </w:rPr>
            <w:fldChar w:fldCharType="begin"/>
          </w:r>
          <w:r w:rsidRPr="006B5C12">
            <w:rPr>
              <w:rFonts w:ascii="Arial" w:hAnsi="Arial" w:cs="Arial"/>
              <w:color w:val="7F7F7F" w:themeColor="text1" w:themeTint="80"/>
              <w:sz w:val="16"/>
            </w:rPr>
            <w:instrText xml:space="preserve"> DATE  \@ "dd.MM.yyyy"  \* MERGEFORMAT </w:instrText>
          </w:r>
          <w:r w:rsidRPr="006B5C12">
            <w:rPr>
              <w:rFonts w:ascii="Arial" w:hAnsi="Arial" w:cs="Arial"/>
              <w:color w:val="7F7F7F" w:themeColor="text1" w:themeTint="80"/>
              <w:sz w:val="16"/>
            </w:rPr>
            <w:fldChar w:fldCharType="separate"/>
          </w:r>
          <w:r w:rsidR="002733F1">
            <w:rPr>
              <w:rFonts w:ascii="Arial" w:hAnsi="Arial" w:cs="Arial"/>
              <w:noProof/>
              <w:color w:val="7F7F7F" w:themeColor="text1" w:themeTint="80"/>
              <w:sz w:val="16"/>
            </w:rPr>
            <w:t>19.06.2024</w:t>
          </w:r>
          <w:r w:rsidRPr="006B5C12">
            <w:rPr>
              <w:rFonts w:ascii="Arial" w:hAnsi="Arial" w:cs="Arial"/>
              <w:color w:val="7F7F7F" w:themeColor="text1" w:themeTint="80"/>
              <w:sz w:val="16"/>
            </w:rPr>
            <w:fldChar w:fldCharType="end"/>
          </w:r>
        </w:p>
      </w:tc>
    </w:tr>
  </w:tbl>
  <w:p w14:paraId="3F9D0A1E" w14:textId="77777777" w:rsidR="006D26B1" w:rsidRDefault="006D26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B1"/>
    <w:rsid w:val="000059D1"/>
    <w:rsid w:val="000323EA"/>
    <w:rsid w:val="000376B0"/>
    <w:rsid w:val="000631DC"/>
    <w:rsid w:val="000678AB"/>
    <w:rsid w:val="00070318"/>
    <w:rsid w:val="000729E1"/>
    <w:rsid w:val="00073131"/>
    <w:rsid w:val="000738E1"/>
    <w:rsid w:val="000874C5"/>
    <w:rsid w:val="00087A07"/>
    <w:rsid w:val="000A5687"/>
    <w:rsid w:val="000C6809"/>
    <w:rsid w:val="000D0CFA"/>
    <w:rsid w:val="000D7531"/>
    <w:rsid w:val="000F02BD"/>
    <w:rsid w:val="0010078D"/>
    <w:rsid w:val="001029C9"/>
    <w:rsid w:val="00114B76"/>
    <w:rsid w:val="0012652B"/>
    <w:rsid w:val="00133AB4"/>
    <w:rsid w:val="0015410D"/>
    <w:rsid w:val="0017129C"/>
    <w:rsid w:val="00172D79"/>
    <w:rsid w:val="001851E7"/>
    <w:rsid w:val="001947A1"/>
    <w:rsid w:val="001A1366"/>
    <w:rsid w:val="001A48D3"/>
    <w:rsid w:val="001C5B42"/>
    <w:rsid w:val="001D18F6"/>
    <w:rsid w:val="001D53C5"/>
    <w:rsid w:val="001D60ED"/>
    <w:rsid w:val="001D71B4"/>
    <w:rsid w:val="001E3ECF"/>
    <w:rsid w:val="00203AAA"/>
    <w:rsid w:val="00215734"/>
    <w:rsid w:val="00216492"/>
    <w:rsid w:val="00220489"/>
    <w:rsid w:val="00220592"/>
    <w:rsid w:val="00222E21"/>
    <w:rsid w:val="00223B59"/>
    <w:rsid w:val="00225F17"/>
    <w:rsid w:val="002350BF"/>
    <w:rsid w:val="00235464"/>
    <w:rsid w:val="00235C4B"/>
    <w:rsid w:val="00247A43"/>
    <w:rsid w:val="002733F1"/>
    <w:rsid w:val="0027491D"/>
    <w:rsid w:val="0027573C"/>
    <w:rsid w:val="0028023B"/>
    <w:rsid w:val="00280C9F"/>
    <w:rsid w:val="00287478"/>
    <w:rsid w:val="00287FD9"/>
    <w:rsid w:val="00290A7A"/>
    <w:rsid w:val="002972CA"/>
    <w:rsid w:val="002A4C1B"/>
    <w:rsid w:val="002C133E"/>
    <w:rsid w:val="002C21AF"/>
    <w:rsid w:val="002C2206"/>
    <w:rsid w:val="002C440E"/>
    <w:rsid w:val="002E09F2"/>
    <w:rsid w:val="002E4F1A"/>
    <w:rsid w:val="00307ECF"/>
    <w:rsid w:val="0031319D"/>
    <w:rsid w:val="003154AA"/>
    <w:rsid w:val="00315972"/>
    <w:rsid w:val="00316015"/>
    <w:rsid w:val="003175AE"/>
    <w:rsid w:val="00317852"/>
    <w:rsid w:val="00333533"/>
    <w:rsid w:val="0033651F"/>
    <w:rsid w:val="003437D0"/>
    <w:rsid w:val="00343823"/>
    <w:rsid w:val="00352306"/>
    <w:rsid w:val="00356A8C"/>
    <w:rsid w:val="00356CB2"/>
    <w:rsid w:val="0036294F"/>
    <w:rsid w:val="003633C1"/>
    <w:rsid w:val="003806B8"/>
    <w:rsid w:val="0038404E"/>
    <w:rsid w:val="00394CF6"/>
    <w:rsid w:val="0039652F"/>
    <w:rsid w:val="003B54F6"/>
    <w:rsid w:val="003B7550"/>
    <w:rsid w:val="003C5CA1"/>
    <w:rsid w:val="003C7FBC"/>
    <w:rsid w:val="003D3039"/>
    <w:rsid w:val="003D3C3D"/>
    <w:rsid w:val="003D43E7"/>
    <w:rsid w:val="003E280B"/>
    <w:rsid w:val="003E7F32"/>
    <w:rsid w:val="003F7954"/>
    <w:rsid w:val="00401B84"/>
    <w:rsid w:val="004210B6"/>
    <w:rsid w:val="00430564"/>
    <w:rsid w:val="00444440"/>
    <w:rsid w:val="00446286"/>
    <w:rsid w:val="00450D1E"/>
    <w:rsid w:val="00452391"/>
    <w:rsid w:val="004556EA"/>
    <w:rsid w:val="00457DE3"/>
    <w:rsid w:val="0046330F"/>
    <w:rsid w:val="00474ED8"/>
    <w:rsid w:val="00475BF8"/>
    <w:rsid w:val="00483B25"/>
    <w:rsid w:val="00493C4F"/>
    <w:rsid w:val="004A1044"/>
    <w:rsid w:val="004A36AC"/>
    <w:rsid w:val="004B337D"/>
    <w:rsid w:val="004C3FEB"/>
    <w:rsid w:val="004C58FE"/>
    <w:rsid w:val="004D37A8"/>
    <w:rsid w:val="004D5EC5"/>
    <w:rsid w:val="004D68CF"/>
    <w:rsid w:val="004E7066"/>
    <w:rsid w:val="004E7402"/>
    <w:rsid w:val="004E7C75"/>
    <w:rsid w:val="004F5284"/>
    <w:rsid w:val="00507F32"/>
    <w:rsid w:val="00520CED"/>
    <w:rsid w:val="00521228"/>
    <w:rsid w:val="0052747E"/>
    <w:rsid w:val="0055661D"/>
    <w:rsid w:val="00565C68"/>
    <w:rsid w:val="00576C88"/>
    <w:rsid w:val="0058337D"/>
    <w:rsid w:val="00587CF1"/>
    <w:rsid w:val="00593704"/>
    <w:rsid w:val="00596D55"/>
    <w:rsid w:val="005B0C6E"/>
    <w:rsid w:val="005B3664"/>
    <w:rsid w:val="005B3C1D"/>
    <w:rsid w:val="005B6042"/>
    <w:rsid w:val="005B7A14"/>
    <w:rsid w:val="005C2AD8"/>
    <w:rsid w:val="005C3038"/>
    <w:rsid w:val="005C594A"/>
    <w:rsid w:val="005C7796"/>
    <w:rsid w:val="005E2E78"/>
    <w:rsid w:val="005E68D0"/>
    <w:rsid w:val="005F3AFB"/>
    <w:rsid w:val="005F5D19"/>
    <w:rsid w:val="00600A4E"/>
    <w:rsid w:val="00603F66"/>
    <w:rsid w:val="00610641"/>
    <w:rsid w:val="00627349"/>
    <w:rsid w:val="0065538D"/>
    <w:rsid w:val="00657A6E"/>
    <w:rsid w:val="00664692"/>
    <w:rsid w:val="0068105D"/>
    <w:rsid w:val="00687734"/>
    <w:rsid w:val="006B32CE"/>
    <w:rsid w:val="006B5CD2"/>
    <w:rsid w:val="006B7337"/>
    <w:rsid w:val="006D20E7"/>
    <w:rsid w:val="006D26B1"/>
    <w:rsid w:val="006D79A0"/>
    <w:rsid w:val="006F423C"/>
    <w:rsid w:val="00710AFD"/>
    <w:rsid w:val="00717F23"/>
    <w:rsid w:val="00731F62"/>
    <w:rsid w:val="007363DC"/>
    <w:rsid w:val="00752157"/>
    <w:rsid w:val="0076272B"/>
    <w:rsid w:val="00764000"/>
    <w:rsid w:val="0077253B"/>
    <w:rsid w:val="007727EA"/>
    <w:rsid w:val="00774BA9"/>
    <w:rsid w:val="00777296"/>
    <w:rsid w:val="007800B3"/>
    <w:rsid w:val="00784043"/>
    <w:rsid w:val="00784919"/>
    <w:rsid w:val="00794613"/>
    <w:rsid w:val="00796ED0"/>
    <w:rsid w:val="007A00C3"/>
    <w:rsid w:val="007A5377"/>
    <w:rsid w:val="007B49ED"/>
    <w:rsid w:val="007C1D44"/>
    <w:rsid w:val="007C2A5A"/>
    <w:rsid w:val="007C4050"/>
    <w:rsid w:val="007C7347"/>
    <w:rsid w:val="007D4473"/>
    <w:rsid w:val="007D74E8"/>
    <w:rsid w:val="007F2F3E"/>
    <w:rsid w:val="0080209C"/>
    <w:rsid w:val="00802B42"/>
    <w:rsid w:val="008064E9"/>
    <w:rsid w:val="008137E4"/>
    <w:rsid w:val="00814D50"/>
    <w:rsid w:val="00832613"/>
    <w:rsid w:val="00842225"/>
    <w:rsid w:val="00842D1C"/>
    <w:rsid w:val="00843767"/>
    <w:rsid w:val="00852C17"/>
    <w:rsid w:val="0086017A"/>
    <w:rsid w:val="00873533"/>
    <w:rsid w:val="008810BB"/>
    <w:rsid w:val="008838DD"/>
    <w:rsid w:val="008841E4"/>
    <w:rsid w:val="008A1EA6"/>
    <w:rsid w:val="008A31B2"/>
    <w:rsid w:val="008A5BE4"/>
    <w:rsid w:val="008B2C58"/>
    <w:rsid w:val="008C207E"/>
    <w:rsid w:val="008C348D"/>
    <w:rsid w:val="008C5BCE"/>
    <w:rsid w:val="008D1965"/>
    <w:rsid w:val="008D4EE6"/>
    <w:rsid w:val="008E6807"/>
    <w:rsid w:val="008F1317"/>
    <w:rsid w:val="008F3F95"/>
    <w:rsid w:val="008F431D"/>
    <w:rsid w:val="008F49A7"/>
    <w:rsid w:val="00901411"/>
    <w:rsid w:val="009023A0"/>
    <w:rsid w:val="00902D49"/>
    <w:rsid w:val="00907AD4"/>
    <w:rsid w:val="00907D54"/>
    <w:rsid w:val="0092049A"/>
    <w:rsid w:val="00930B45"/>
    <w:rsid w:val="009360CA"/>
    <w:rsid w:val="00944786"/>
    <w:rsid w:val="0097742C"/>
    <w:rsid w:val="00981DA2"/>
    <w:rsid w:val="00981E0A"/>
    <w:rsid w:val="009829AE"/>
    <w:rsid w:val="00982A41"/>
    <w:rsid w:val="00993F39"/>
    <w:rsid w:val="009A279C"/>
    <w:rsid w:val="009A4CAE"/>
    <w:rsid w:val="009A62D9"/>
    <w:rsid w:val="009B730E"/>
    <w:rsid w:val="009C5739"/>
    <w:rsid w:val="009D7D63"/>
    <w:rsid w:val="009E27A3"/>
    <w:rsid w:val="009F0975"/>
    <w:rsid w:val="009F4121"/>
    <w:rsid w:val="00A00F59"/>
    <w:rsid w:val="00A02EB5"/>
    <w:rsid w:val="00A4174A"/>
    <w:rsid w:val="00A67235"/>
    <w:rsid w:val="00A72B50"/>
    <w:rsid w:val="00A76F5B"/>
    <w:rsid w:val="00A855B5"/>
    <w:rsid w:val="00A86F9C"/>
    <w:rsid w:val="00AB2BDE"/>
    <w:rsid w:val="00AD22C8"/>
    <w:rsid w:val="00AF1804"/>
    <w:rsid w:val="00AF379A"/>
    <w:rsid w:val="00AF77BA"/>
    <w:rsid w:val="00B03E01"/>
    <w:rsid w:val="00B05ED1"/>
    <w:rsid w:val="00B07A6F"/>
    <w:rsid w:val="00B1258A"/>
    <w:rsid w:val="00B12B0D"/>
    <w:rsid w:val="00B207B2"/>
    <w:rsid w:val="00B30EA2"/>
    <w:rsid w:val="00B314FA"/>
    <w:rsid w:val="00B36875"/>
    <w:rsid w:val="00B45B09"/>
    <w:rsid w:val="00B45EB6"/>
    <w:rsid w:val="00B45F28"/>
    <w:rsid w:val="00B51088"/>
    <w:rsid w:val="00B520C1"/>
    <w:rsid w:val="00B554B4"/>
    <w:rsid w:val="00B61E34"/>
    <w:rsid w:val="00B625BB"/>
    <w:rsid w:val="00B62D8F"/>
    <w:rsid w:val="00B6419D"/>
    <w:rsid w:val="00B718C4"/>
    <w:rsid w:val="00B730A2"/>
    <w:rsid w:val="00B731CB"/>
    <w:rsid w:val="00B77875"/>
    <w:rsid w:val="00B84433"/>
    <w:rsid w:val="00BA0FA8"/>
    <w:rsid w:val="00BB2725"/>
    <w:rsid w:val="00BB4717"/>
    <w:rsid w:val="00BB7A00"/>
    <w:rsid w:val="00BC127E"/>
    <w:rsid w:val="00BD5103"/>
    <w:rsid w:val="00C03E97"/>
    <w:rsid w:val="00C04A30"/>
    <w:rsid w:val="00C05165"/>
    <w:rsid w:val="00C126DE"/>
    <w:rsid w:val="00C1294C"/>
    <w:rsid w:val="00C17089"/>
    <w:rsid w:val="00C40118"/>
    <w:rsid w:val="00C53CFA"/>
    <w:rsid w:val="00C53ED7"/>
    <w:rsid w:val="00C74F09"/>
    <w:rsid w:val="00CA0CA0"/>
    <w:rsid w:val="00CA15A6"/>
    <w:rsid w:val="00CB5ACD"/>
    <w:rsid w:val="00CB5C64"/>
    <w:rsid w:val="00CB749B"/>
    <w:rsid w:val="00CD7905"/>
    <w:rsid w:val="00CD7C51"/>
    <w:rsid w:val="00CE5411"/>
    <w:rsid w:val="00D014C5"/>
    <w:rsid w:val="00D1091E"/>
    <w:rsid w:val="00D176B2"/>
    <w:rsid w:val="00D240D4"/>
    <w:rsid w:val="00D4752B"/>
    <w:rsid w:val="00D548E4"/>
    <w:rsid w:val="00D57184"/>
    <w:rsid w:val="00D57FF0"/>
    <w:rsid w:val="00D614C7"/>
    <w:rsid w:val="00D61ED9"/>
    <w:rsid w:val="00D63B10"/>
    <w:rsid w:val="00D64DB2"/>
    <w:rsid w:val="00D715AE"/>
    <w:rsid w:val="00D80C2C"/>
    <w:rsid w:val="00D85512"/>
    <w:rsid w:val="00D91C34"/>
    <w:rsid w:val="00D93F67"/>
    <w:rsid w:val="00DC026F"/>
    <w:rsid w:val="00DC7AA9"/>
    <w:rsid w:val="00DD0308"/>
    <w:rsid w:val="00DD172C"/>
    <w:rsid w:val="00DE0469"/>
    <w:rsid w:val="00DE7B91"/>
    <w:rsid w:val="00DF0E56"/>
    <w:rsid w:val="00E12A8A"/>
    <w:rsid w:val="00E20936"/>
    <w:rsid w:val="00E30400"/>
    <w:rsid w:val="00E31983"/>
    <w:rsid w:val="00E34B4E"/>
    <w:rsid w:val="00E464DC"/>
    <w:rsid w:val="00E54936"/>
    <w:rsid w:val="00E54DFB"/>
    <w:rsid w:val="00E71E3D"/>
    <w:rsid w:val="00E8248F"/>
    <w:rsid w:val="00E83BB4"/>
    <w:rsid w:val="00E962C8"/>
    <w:rsid w:val="00E9638F"/>
    <w:rsid w:val="00E96A13"/>
    <w:rsid w:val="00EB1A66"/>
    <w:rsid w:val="00EC6936"/>
    <w:rsid w:val="00EE4835"/>
    <w:rsid w:val="00EE6A0F"/>
    <w:rsid w:val="00EF1C2D"/>
    <w:rsid w:val="00EF4776"/>
    <w:rsid w:val="00F05BE8"/>
    <w:rsid w:val="00F13FE2"/>
    <w:rsid w:val="00F20C20"/>
    <w:rsid w:val="00F258FE"/>
    <w:rsid w:val="00F30FD9"/>
    <w:rsid w:val="00F35B80"/>
    <w:rsid w:val="00F60EBE"/>
    <w:rsid w:val="00F61B8F"/>
    <w:rsid w:val="00F75854"/>
    <w:rsid w:val="00F866F4"/>
    <w:rsid w:val="00F97335"/>
    <w:rsid w:val="00F97589"/>
    <w:rsid w:val="00FA153E"/>
    <w:rsid w:val="00FA3E8F"/>
    <w:rsid w:val="00FB0073"/>
    <w:rsid w:val="00FB0B15"/>
    <w:rsid w:val="00FC7414"/>
    <w:rsid w:val="00FD0AAC"/>
    <w:rsid w:val="00FD0C81"/>
    <w:rsid w:val="00FD351B"/>
    <w:rsid w:val="00FD45A0"/>
    <w:rsid w:val="00FD5730"/>
    <w:rsid w:val="00FE1C26"/>
    <w:rsid w:val="00FE337D"/>
    <w:rsid w:val="00FE491F"/>
    <w:rsid w:val="00FE500C"/>
    <w:rsid w:val="00FE544F"/>
    <w:rsid w:val="00FF1271"/>
    <w:rsid w:val="00FF43C3"/>
    <w:rsid w:val="00FF63D4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6F76F"/>
  <w15:docId w15:val="{CE834705-C3E4-411E-B09A-D47E56DE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6B1"/>
  </w:style>
  <w:style w:type="paragraph" w:styleId="Stopka">
    <w:name w:val="footer"/>
    <w:basedOn w:val="Normalny"/>
    <w:link w:val="StopkaZnak"/>
    <w:uiPriority w:val="99"/>
    <w:unhideWhenUsed/>
    <w:rsid w:val="006D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6B1"/>
  </w:style>
  <w:style w:type="table" w:styleId="Tabela-Siatka">
    <w:name w:val="Table Grid"/>
    <w:basedOn w:val="Standardowy"/>
    <w:uiPriority w:val="39"/>
    <w:rsid w:val="006D26B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88CF9D2A5E7F4CA68B79DECCDE428E" ma:contentTypeVersion="17" ma:contentTypeDescription="Utwórz nowy dokument." ma:contentTypeScope="" ma:versionID="7f665aa4fb7995e45a5993c97d21c589">
  <xsd:schema xmlns:xsd="http://www.w3.org/2001/XMLSchema" xmlns:xs="http://www.w3.org/2001/XMLSchema" xmlns:p="http://schemas.microsoft.com/office/2006/metadata/properties" xmlns:ns2="565d8151-59ef-4f7b-9884-c72cae11f030" xmlns:ns3="98ca37ae-6f46-427f-a38a-37bc9e87c419" targetNamespace="http://schemas.microsoft.com/office/2006/metadata/properties" ma:root="true" ma:fieldsID="2ef510fd503e85d265beea26cedec269" ns2:_="" ns3:_="">
    <xsd:import namespace="565d8151-59ef-4f7b-9884-c72cae11f030"/>
    <xsd:import namespace="98ca37ae-6f46-427f-a38a-37bc9e87c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8151-59ef-4f7b-9884-c72cae11f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d4a12b62-b72d-4d50-9b7e-cb9604bc67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a37ae-6f46-427f-a38a-37bc9e87c41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3b0e361-dd4d-4070-946a-fb10a3fb3301}" ma:internalName="TaxCatchAll" ma:showField="CatchAllData" ma:web="98ca37ae-6f46-427f-a38a-37bc9e87c4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36F1-D5F6-41DA-A048-FA0F3D4D76F5}"/>
</file>

<file path=customXml/itemProps2.xml><?xml version="1.0" encoding="utf-8"?>
<ds:datastoreItem xmlns:ds="http://schemas.openxmlformats.org/officeDocument/2006/customXml" ds:itemID="{5BE3501A-5750-4EFB-875A-31200D417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7DE52-E543-45D4-9330-BB90FBD9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Mysior</dc:creator>
  <cp:keywords/>
  <dc:description/>
  <cp:lastModifiedBy>Jakub Ziębka</cp:lastModifiedBy>
  <cp:revision>46</cp:revision>
  <cp:lastPrinted>2023-01-13T08:35:00Z</cp:lastPrinted>
  <dcterms:created xsi:type="dcterms:W3CDTF">2024-06-13T12:46:00Z</dcterms:created>
  <dcterms:modified xsi:type="dcterms:W3CDTF">2024-06-19T08:59:00Z</dcterms:modified>
</cp:coreProperties>
</file>